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Checklist — Irigasi / Siram &amp; Manajemen Air</w:t>
      </w:r>
    </w:p>
    <w:p>
      <w:pPr>
        <w:jc w:val="center"/>
      </w:pPr>
      <w:r>
        <w:rPr>
          <w:i/>
          <w:color w:val="444444"/>
          <w:sz w:val="22"/>
        </w:rPr>
        <w:t>Dokumen terpisah | dipakai harian, mingguan, dan saat hujan besar</w:t>
      </w:r>
    </w:p>
    <w:p>
      <w:r>
        <w:t>Cara pakai:</w:t>
      </w:r>
    </w:p>
    <w:p>
      <w:r>
        <w:t>• Isi Status: OK / Belum / Perlu revisi.</w:t>
      </w:r>
    </w:p>
    <w:p>
      <w:r>
        <w:t>• Isi Bukti: foto/link file/nama catatan.</w:t>
      </w:r>
    </w:p>
    <w:p/>
    <w:p>
      <w:r>
        <w:rPr>
          <w:b/>
          <w:color w:val="1F4E79"/>
          <w:sz w:val="28"/>
        </w:rPr>
        <w:t>Harian (5–10 menit)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Cek kelembapan di 2–3 titik per blok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Cek tanaman (layu pagi/sore) dan catat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Keputusan siram dibuat dengan alasan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Durasi pompa/volume estimasi dicatat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Cek kebocoran selang/valve/saluran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Setelah hujan deras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Yang dicek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D9EAD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Ada genangan? (lokasi &amp; lama)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Outlet/pembuangan lancar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Saluran dibersihkan dari gulma/sedimen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Keputusan: tunda siram &amp; fokus drainase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Mingguan (rapat 30 menit)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Yang dievaluasi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Minggu ini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Catatan penyebab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Aksi perbaikan (1 hal)</w:t>
            </w:r>
          </w:p>
        </w:tc>
      </w:tr>
      <w:tr>
        <w:tc>
          <w:tcPr>
            <w:tcW w:type="dxa" w:w="2160"/>
          </w:tcPr>
          <w:p>
            <w:r>
              <w:t>Frekuensi siram per blok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Estimasi biaya BBM/listrik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Titik masalah &amp; perbaikan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Dampak ke mutu/hasil (grade/susut)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Perawatan pompa/alat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