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9"/>
          <w:sz w:val="44"/>
        </w:rPr>
        <w:t>Checklist — Panen &amp; Serah‑Terima</w:t>
      </w:r>
    </w:p>
    <w:p>
      <w:pPr>
        <w:jc w:val="center"/>
      </w:pPr>
      <w:r>
        <w:rPr>
          <w:i/>
          <w:color w:val="444444"/>
          <w:sz w:val="22"/>
        </w:rPr>
        <w:t>Dokumen terpisah | dipakai sebelum panen, saat panen, dan serah‑terima</w:t>
      </w:r>
    </w:p>
    <w:p>
      <w:r>
        <w:t>Cara pakai:</w:t>
      </w:r>
    </w:p>
    <w:p>
      <w:r>
        <w:t>• Isi Status: OK / Belum / Perlu revisi.</w:t>
      </w:r>
    </w:p>
    <w:p>
      <w:r>
        <w:t>• Isi Bukti: foto/link file/nama catatan.</w:t>
      </w:r>
    </w:p>
    <w:p/>
    <w:p>
      <w:r>
        <w:rPr>
          <w:b/>
          <w:color w:val="1F4E79"/>
          <w:sz w:val="28"/>
        </w:rPr>
        <w:t>Sebelum panen (H‑1 / H‑0)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CFE2F3"/>
          </w:tcPr>
          <w:p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Jadwal buyer &amp; jam kirim sudah fix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Target volume &amp; target grade disepakati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Alat tajam &amp; bersih siap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Wadah bersih + alas/terpal siap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Titik kumpul teduh &amp; jalur angkut ditetapkan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Form timbang/grade + label batch siap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Channel alternatif siap (jika grade turun)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Saat panen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Yang dicek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D9EAD3"/>
          </w:tcPr>
          <w:p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Briefing singkat dilakukan (grade &amp; handling)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Produk tidak dilempar/ditekan berlebihan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Sortasi lapang jalan (cacat berat dipisah)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Produk selalu di area teduh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Wadah tidak overfull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Foto bukti panen tersimpan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b/>
          <w:color w:val="1F4E79"/>
          <w:sz w:val="28"/>
        </w:rPr>
        <w:t>Timbang &amp; serah‑terima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color="auto" w:fill="FFF2CC"/>
          </w:tcPr>
          <w:p>
            <w:r>
              <w:rPr>
                <w:b/>
                <w:color w:val="1F4E79"/>
              </w:rPr>
              <w:t>Item</w:t>
            </w:r>
          </w:p>
        </w:tc>
        <w:tc>
          <w:tcPr>
            <w:tcW w:type="dxa" w:w="2160"/>
            <w:shd w:val="clear" w:color="auto" w:fill="FFF2CC"/>
          </w:tcPr>
          <w:p>
            <w:r>
              <w:rPr>
                <w:b/>
                <w:color w:val="1F4E79"/>
              </w:rPr>
              <w:t>Status</w:t>
            </w:r>
          </w:p>
        </w:tc>
        <w:tc>
          <w:tcPr>
            <w:tcW w:type="dxa" w:w="2160"/>
            <w:shd w:val="clear" w:color="auto" w:fill="FFF2CC"/>
          </w:tcPr>
          <w:p>
            <w:r>
              <w:rPr>
                <w:b/>
                <w:color w:val="1F4E79"/>
              </w:rPr>
              <w:t>Bukti</w:t>
            </w:r>
          </w:p>
        </w:tc>
        <w:tc>
          <w:tcPr>
            <w:tcW w:type="dxa" w:w="2160"/>
            <w:shd w:val="clear" w:color="auto" w:fill="FFF2CC"/>
          </w:tcPr>
          <w:p>
            <w:r>
              <w:rPr>
                <w:b/>
                <w:color w:val="1F4E79"/>
              </w:rPr>
              <w:t>Catatan</w:t>
            </w:r>
          </w:p>
        </w:tc>
      </w:tr>
      <w:tr>
        <w:tc>
          <w:tcPr>
            <w:tcW w:type="dxa" w:w="2160"/>
          </w:tcPr>
          <w:p>
            <w:r>
              <w:t>Timbang per batch/blok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Label batch terpasang (komoditas, blok, kode batch)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Catatan grade dibuat (A/B/Reject)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Serah‑terima ke pascapanen/QC dicatat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Barang channel alternatif dipisah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rPr>
          <w:i/>
          <w:color w:val="555555"/>
        </w:rPr>
        <w:t>Versi 1.0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