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SOP 20 — QC Batch (Quality Check) &amp; Release Pengiriman</w:t>
      </w:r>
    </w:p>
    <w:p>
      <w:pPr>
        <w:jc w:val="center"/>
      </w:pPr>
      <w:r>
        <w:rPr>
          <w:i/>
          <w:color w:val="444444"/>
          <w:sz w:val="22"/>
        </w:rPr>
        <w:t>Untuk padi • cabai • jagung • kangkung | Dokumen operasional (siap dipakai)</w:t>
      </w:r>
    </w:p>
    <w:p>
      <w:r>
        <w:t>Dokumen ini memastikan produk yang keluar dari kebun punya mutu yang stabil dan bisa dipertanggungjawabkan. QC (Quality Check) adalah ‘gerbang terakhir’ sebelum produk dikirim. QC yang rapi biasanya langsung terasa dampaknya: komplain buyer turun, retur turun, dan harga net lebih stabil.</w:t>
      </w:r>
    </w:p>
    <w:p/>
    <w:p>
      <w:r>
        <w:t>Prinsipnya: cek cepat, cek konsisten, dan setiap batch punya keputusan yang jelas (lulus / perbaiki / ditolak).</w:t>
      </w:r>
    </w:p>
    <w:p/>
    <w:p>
      <w:r>
        <w:rPr>
          <w:b/>
          <w:color w:val="1F4E79"/>
          <w:sz w:val="28"/>
        </w:rPr>
        <w:t>Alur QC batch sebelum dinyatakan siap kirim</w:t>
      </w:r>
    </w:p>
    <w:p>
      <w:pPr>
        <w:jc w:val="center"/>
      </w:pPr>
      <w:r>
        <w:drawing>
          <wp:inline xmlns:a="http://schemas.openxmlformats.org/drawingml/2006/main" xmlns:pic="http://schemas.openxmlformats.org/drawingml/2006/picture">
            <wp:extent cx="6309360" cy="2366010"/>
            <wp:docPr id="1" name="Picture 1"/>
            <wp:cNvGraphicFramePr>
              <a:graphicFrameLocks noChangeAspect="1"/>
            </wp:cNvGraphicFramePr>
            <a:graphic>
              <a:graphicData uri="http://schemas.openxmlformats.org/drawingml/2006/picture">
                <pic:pic>
                  <pic:nvPicPr>
                    <pic:cNvPr id="0" name="sop20_qc_flow.png"/>
                    <pic:cNvPicPr/>
                  </pic:nvPicPr>
                  <pic:blipFill>
                    <a:blip r:embed="rId9"/>
                    <a:stretch>
                      <a:fillRect/>
                    </a:stretch>
                  </pic:blipFill>
                  <pic:spPr>
                    <a:xfrm>
                      <a:off x="0" y="0"/>
                      <a:ext cx="6309360" cy="2366010"/>
                    </a:xfrm>
                    <a:prstGeom prst="rect"/>
                  </pic:spPr>
                </pic:pic>
              </a:graphicData>
            </a:graphic>
          </wp:inline>
        </w:drawing>
      </w:r>
    </w:p>
    <w:p/>
    <w:p>
      <w:r>
        <w:rPr>
          <w:b/>
          <w:color w:val="1F4E79"/>
          <w:sz w:val="28"/>
        </w:rPr>
        <w:t>Cacat yang sering bikin grade turun</w:t>
      </w:r>
    </w:p>
    <w:p>
      <w:pPr>
        <w:jc w:val="center"/>
      </w:pPr>
      <w:r>
        <w:drawing>
          <wp:inline xmlns:a="http://schemas.openxmlformats.org/drawingml/2006/main" xmlns:pic="http://schemas.openxmlformats.org/drawingml/2006/picture">
            <wp:extent cx="6309360" cy="2563178"/>
            <wp:docPr id="2" name="Picture 2"/>
            <wp:cNvGraphicFramePr>
              <a:graphicFrameLocks noChangeAspect="1"/>
            </wp:cNvGraphicFramePr>
            <a:graphic>
              <a:graphicData uri="http://schemas.openxmlformats.org/drawingml/2006/picture">
                <pic:pic>
                  <pic:nvPicPr>
                    <pic:cNvPr id="0" name="sop20_defect_cards.png"/>
                    <pic:cNvPicPr/>
                  </pic:nvPicPr>
                  <pic:blipFill>
                    <a:blip r:embed="rId10"/>
                    <a:stretch>
                      <a:fillRect/>
                    </a:stretch>
                  </pic:blipFill>
                  <pic:spPr>
                    <a:xfrm>
                      <a:off x="0" y="0"/>
                      <a:ext cx="6309360" cy="2563178"/>
                    </a:xfrm>
                    <a:prstGeom prst="rect"/>
                  </pic:spPr>
                </pic:pic>
              </a:graphicData>
            </a:graphic>
          </wp:inline>
        </w:drawing>
      </w:r>
    </w:p>
    <w:p/>
    <w:p>
      <w:r>
        <w:rPr>
          <w:b/>
          <w:color w:val="1F4E79"/>
          <w:sz w:val="28"/>
        </w:rPr>
        <w:t>Hasil akhir yang ingin dicapai</w:t>
      </w:r>
    </w:p>
    <w:tbl>
      <w:tblPr>
        <w:tblStyle w:val="TableGrid"/>
        <w:tblW w:type="auto" w:w="0"/>
        <w:tblLook w:firstColumn="1" w:firstRow="1" w:lastColumn="0" w:lastRow="0" w:noHBand="0" w:noVBand="1" w:val="04A0"/>
      </w:tblPr>
      <w:tblGrid>
        <w:gridCol w:w="2880"/>
        <w:gridCol w:w="2880"/>
        <w:gridCol w:w="2880"/>
      </w:tblGrid>
      <w:tr>
        <w:tc>
          <w:tcPr>
            <w:tcW w:type="dxa" w:w="2880"/>
            <w:shd w:val="clear" w:color="auto" w:fill="FFF2CC"/>
          </w:tcPr>
          <w:p>
            <w:r/>
            <w:r>
              <w:rPr>
                <w:b/>
                <w:color w:val="1F4E79"/>
              </w:rPr>
              <w:t>Yang dicapai</w:t>
            </w:r>
          </w:p>
        </w:tc>
        <w:tc>
          <w:tcPr>
            <w:tcW w:type="dxa" w:w="2880"/>
            <w:shd w:val="clear" w:color="auto" w:fill="FFF2CC"/>
          </w:tcPr>
          <w:p>
            <w:r/>
            <w:r>
              <w:rPr>
                <w:b/>
                <w:color w:val="1F4E79"/>
              </w:rPr>
              <w:t>Tanda terlihat</w:t>
            </w:r>
          </w:p>
        </w:tc>
        <w:tc>
          <w:tcPr>
            <w:tcW w:type="dxa" w:w="2880"/>
            <w:shd w:val="clear" w:color="auto" w:fill="FFF2CC"/>
          </w:tcPr>
          <w:p>
            <w:r/>
            <w:r>
              <w:rPr>
                <w:b/>
                <w:color w:val="1F4E79"/>
              </w:rPr>
              <w:t>Bukti/catatan</w:t>
            </w:r>
          </w:p>
        </w:tc>
      </w:tr>
      <w:tr>
        <w:tc>
          <w:tcPr>
            <w:tcW w:type="dxa" w:w="2880"/>
          </w:tcPr>
          <w:p>
            <w:r>
              <w:t>% Grade A konsisten</w:t>
            </w:r>
          </w:p>
        </w:tc>
        <w:tc>
          <w:tcPr>
            <w:tcW w:type="dxa" w:w="2880"/>
          </w:tcPr>
          <w:p>
            <w:r>
              <w:t>Hasil sortir stabil, tidak ‘naik turun’</w:t>
            </w:r>
          </w:p>
        </w:tc>
        <w:tc>
          <w:tcPr>
            <w:tcW w:type="dxa" w:w="2880"/>
          </w:tcPr>
          <w:p>
            <w:r>
              <w:t>Rekap grade per batch</w:t>
            </w:r>
          </w:p>
        </w:tc>
      </w:tr>
      <w:tr>
        <w:tc>
          <w:tcPr>
            <w:tcW w:type="dxa" w:w="2880"/>
          </w:tcPr>
          <w:p>
            <w:r>
              <w:t>Susut terkendali</w:t>
            </w:r>
          </w:p>
        </w:tc>
        <w:tc>
          <w:tcPr>
            <w:tcW w:type="dxa" w:w="2880"/>
          </w:tcPr>
          <w:p>
            <w:r>
              <w:t>Perbedaan kg masuk vs kg kirim jelas</w:t>
            </w:r>
          </w:p>
        </w:tc>
        <w:tc>
          <w:tcPr>
            <w:tcW w:type="dxa" w:w="2880"/>
          </w:tcPr>
          <w:p>
            <w:r>
              <w:t>Catatan susut &amp; penyebab</w:t>
            </w:r>
          </w:p>
        </w:tc>
      </w:tr>
      <w:tr>
        <w:tc>
          <w:tcPr>
            <w:tcW w:type="dxa" w:w="2880"/>
          </w:tcPr>
          <w:p>
            <w:r>
              <w:t>Komplain buyer turun</w:t>
            </w:r>
          </w:p>
        </w:tc>
        <w:tc>
          <w:tcPr>
            <w:tcW w:type="dxa" w:w="2880"/>
          </w:tcPr>
          <w:p>
            <w:r>
              <w:t>Retur makin jarang</w:t>
            </w:r>
          </w:p>
        </w:tc>
        <w:tc>
          <w:tcPr>
            <w:tcW w:type="dxa" w:w="2880"/>
          </w:tcPr>
          <w:p>
            <w:r>
              <w:t>Log komplain + tindakan</w:t>
            </w:r>
          </w:p>
        </w:tc>
      </w:tr>
      <w:tr>
        <w:tc>
          <w:tcPr>
            <w:tcW w:type="dxa" w:w="2880"/>
          </w:tcPr>
          <w:p>
            <w:r>
              <w:t>Traceability rapi</w:t>
            </w:r>
          </w:p>
        </w:tc>
        <w:tc>
          <w:tcPr>
            <w:tcW w:type="dxa" w:w="2880"/>
          </w:tcPr>
          <w:p>
            <w:r>
              <w:t>Batch bisa ditelusuri balik</w:t>
            </w:r>
          </w:p>
        </w:tc>
        <w:tc>
          <w:tcPr>
            <w:tcW w:type="dxa" w:w="2880"/>
          </w:tcPr>
          <w:p>
            <w:r>
              <w:t>Kode batch + catatan QC</w:t>
            </w:r>
          </w:p>
        </w:tc>
      </w:tr>
    </w:tbl>
    <w:p/>
    <w:p>
      <w:r>
        <w:rPr>
          <w:b/>
          <w:color w:val="1F4E79"/>
          <w:sz w:val="28"/>
        </w:rPr>
        <w:t>Yang perlu disiapkan</w:t>
      </w:r>
    </w:p>
    <w:tbl>
      <w:tblPr>
        <w:tblStyle w:val="TableGrid"/>
        <w:tblW w:type="auto" w:w="0"/>
        <w:tblLook w:firstColumn="1" w:firstRow="1" w:lastColumn="0" w:lastRow="0" w:noHBand="0" w:noVBand="1" w:val="04A0"/>
      </w:tblPr>
      <w:tblGrid>
        <w:gridCol w:w="2880"/>
        <w:gridCol w:w="2880"/>
        <w:gridCol w:w="2880"/>
      </w:tblGrid>
      <w:tr>
        <w:tc>
          <w:tcPr>
            <w:tcW w:type="dxa" w:w="2880"/>
            <w:shd w:val="clear" w:color="auto" w:fill="D9EAD3"/>
          </w:tcPr>
          <w:p>
            <w:r/>
            <w:r>
              <w:rPr>
                <w:b/>
                <w:color w:val="1F4E79"/>
              </w:rPr>
              <w:t>Kategori</w:t>
            </w:r>
          </w:p>
        </w:tc>
        <w:tc>
          <w:tcPr>
            <w:tcW w:type="dxa" w:w="2880"/>
            <w:shd w:val="clear" w:color="auto" w:fill="D9EAD3"/>
          </w:tcPr>
          <w:p>
            <w:r/>
            <w:r>
              <w:rPr>
                <w:b/>
                <w:color w:val="1F4E79"/>
              </w:rPr>
              <w:t>Yang disiapkan</w:t>
            </w:r>
          </w:p>
        </w:tc>
        <w:tc>
          <w:tcPr>
            <w:tcW w:type="dxa" w:w="2880"/>
            <w:shd w:val="clear" w:color="auto" w:fill="D9EAD3"/>
          </w:tcPr>
          <w:p>
            <w:r/>
            <w:r>
              <w:rPr>
                <w:b/>
                <w:color w:val="1F4E79"/>
              </w:rPr>
              <w:t>Catatan praktis</w:t>
            </w:r>
          </w:p>
        </w:tc>
      </w:tr>
      <w:tr>
        <w:tc>
          <w:tcPr>
            <w:tcW w:type="dxa" w:w="2880"/>
          </w:tcPr>
          <w:p>
            <w:r>
              <w:t>Area QC</w:t>
            </w:r>
          </w:p>
        </w:tc>
        <w:tc>
          <w:tcPr>
            <w:tcW w:type="dxa" w:w="2880"/>
          </w:tcPr>
          <w:p>
            <w:r>
              <w:t>meja bersih, lampu cukup, tempat sampah</w:t>
            </w:r>
          </w:p>
        </w:tc>
        <w:tc>
          <w:tcPr>
            <w:tcW w:type="dxa" w:w="2880"/>
          </w:tcPr>
          <w:p>
            <w:r>
              <w:t>QC butuh visual jelas</w:t>
            </w:r>
          </w:p>
        </w:tc>
      </w:tr>
      <w:tr>
        <w:tc>
          <w:tcPr>
            <w:tcW w:type="dxa" w:w="2880"/>
          </w:tcPr>
          <w:p>
            <w:r>
              <w:t>Alat ukur</w:t>
            </w:r>
          </w:p>
        </w:tc>
        <w:tc>
          <w:tcPr>
            <w:tcW w:type="dxa" w:w="2880"/>
          </w:tcPr>
          <w:p>
            <w:r>
              <w:t>timbangan, gelas ukur, moisture meter (jika ada)</w:t>
            </w:r>
          </w:p>
        </w:tc>
        <w:tc>
          <w:tcPr>
            <w:tcW w:type="dxa" w:w="2880"/>
          </w:tcPr>
          <w:p>
            <w:r>
              <w:t>minimal timbangan akurat</w:t>
            </w:r>
          </w:p>
        </w:tc>
      </w:tr>
      <w:tr>
        <w:tc>
          <w:tcPr>
            <w:tcW w:type="dxa" w:w="2880"/>
          </w:tcPr>
          <w:p>
            <w:r>
              <w:t>Kemasan</w:t>
            </w:r>
          </w:p>
        </w:tc>
        <w:tc>
          <w:tcPr>
            <w:tcW w:type="dxa" w:w="2880"/>
          </w:tcPr>
          <w:p>
            <w:r>
              <w:t>pack/karung, label batch, tali/sealer</w:t>
            </w:r>
          </w:p>
        </w:tc>
        <w:tc>
          <w:tcPr>
            <w:tcW w:type="dxa" w:w="2880"/>
          </w:tcPr>
          <w:p>
            <w:r>
              <w:t>hindari kemasan lembap/bocor</w:t>
            </w:r>
          </w:p>
        </w:tc>
      </w:tr>
      <w:tr>
        <w:tc>
          <w:tcPr>
            <w:tcW w:type="dxa" w:w="2880"/>
          </w:tcPr>
          <w:p>
            <w:r>
              <w:t>Dokumen</w:t>
            </w:r>
          </w:p>
        </w:tc>
        <w:tc>
          <w:tcPr>
            <w:tcW w:type="dxa" w:w="2880"/>
          </w:tcPr>
          <w:p>
            <w:r>
              <w:t>form QC batch, rekap grade, form release</w:t>
            </w:r>
          </w:p>
        </w:tc>
        <w:tc>
          <w:tcPr>
            <w:tcW w:type="dxa" w:w="2880"/>
          </w:tcPr>
          <w:p>
            <w:r>
              <w:t>boleh kertas/HP, yang penting konsisten</w:t>
            </w:r>
          </w:p>
        </w:tc>
      </w:tr>
      <w:tr>
        <w:tc>
          <w:tcPr>
            <w:tcW w:type="dxa" w:w="2880"/>
          </w:tcPr>
          <w:p>
            <w:r>
              <w:t>Higiene</w:t>
            </w:r>
          </w:p>
        </w:tc>
        <w:tc>
          <w:tcPr>
            <w:tcW w:type="dxa" w:w="2880"/>
          </w:tcPr>
          <w:p>
            <w:r>
              <w:t>sarung tangan, hairnet/topi, sabun</w:t>
            </w:r>
          </w:p>
        </w:tc>
        <w:tc>
          <w:tcPr>
            <w:tcW w:type="dxa" w:w="2880"/>
          </w:tcPr>
          <w:p>
            <w:r>
              <w:t>khusus area packing</w:t>
            </w:r>
          </w:p>
        </w:tc>
      </w:tr>
    </w:tbl>
    <w:p/>
    <w:p>
      <w:r>
        <w:rPr>
          <w:b/>
          <w:color w:val="1F4E79"/>
          <w:sz w:val="28"/>
        </w:rPr>
        <w:t>Standar cek minimum per komoditas (praktis)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color="auto" w:fill="CFE2F3"/>
          </w:tcPr>
          <w:p>
            <w:r/>
            <w:r>
              <w:rPr>
                <w:b/>
                <w:color w:val="1F4E79"/>
              </w:rPr>
              <w:t>Komoditas</w:t>
            </w:r>
          </w:p>
        </w:tc>
        <w:tc>
          <w:tcPr>
            <w:tcW w:type="dxa" w:w="2160"/>
            <w:shd w:val="clear" w:color="auto" w:fill="CFE2F3"/>
          </w:tcPr>
          <w:p>
            <w:r/>
            <w:r>
              <w:rPr>
                <w:b/>
                <w:color w:val="1F4E79"/>
              </w:rPr>
              <w:t>Cek minimum</w:t>
            </w:r>
          </w:p>
        </w:tc>
        <w:tc>
          <w:tcPr>
            <w:tcW w:type="dxa" w:w="2160"/>
            <w:shd w:val="clear" w:color="auto" w:fill="CFE2F3"/>
          </w:tcPr>
          <w:p>
            <w:r/>
            <w:r>
              <w:rPr>
                <w:b/>
                <w:color w:val="1F4E79"/>
              </w:rPr>
              <w:t>Batas praktis (contoh)</w:t>
            </w:r>
          </w:p>
        </w:tc>
        <w:tc>
          <w:tcPr>
            <w:tcW w:type="dxa" w:w="2160"/>
            <w:shd w:val="clear" w:color="auto" w:fill="CFE2F3"/>
          </w:tcPr>
          <w:p>
            <w:r/>
            <w:r>
              <w:rPr>
                <w:b/>
                <w:color w:val="1F4E79"/>
              </w:rPr>
              <w:t>Tindakan jika gagal</w:t>
            </w:r>
          </w:p>
        </w:tc>
      </w:tr>
      <w:tr>
        <w:tc>
          <w:tcPr>
            <w:tcW w:type="dxa" w:w="2160"/>
          </w:tcPr>
          <w:p>
            <w:r>
              <w:t>Cabai</w:t>
            </w:r>
          </w:p>
        </w:tc>
        <w:tc>
          <w:tcPr>
            <w:tcW w:type="dxa" w:w="2160"/>
          </w:tcPr>
          <w:p>
            <w:r>
              <w:t>busuk/berair, luka, warna, ukuran</w:t>
            </w:r>
          </w:p>
        </w:tc>
        <w:tc>
          <w:tcPr>
            <w:tcW w:type="dxa" w:w="2160"/>
          </w:tcPr>
          <w:p>
            <w:r>
              <w:t>cacat berat ≤ 3–5%</w:t>
            </w:r>
          </w:p>
        </w:tc>
        <w:tc>
          <w:tcPr>
            <w:tcW w:type="dxa" w:w="2160"/>
          </w:tcPr>
          <w:p>
            <w:r>
              <w:t>sortir ulang, tambah naungan, perbaiki handling</w:t>
            </w:r>
          </w:p>
        </w:tc>
      </w:tr>
      <w:tr>
        <w:tc>
          <w:tcPr>
            <w:tcW w:type="dxa" w:w="2160"/>
          </w:tcPr>
          <w:p>
            <w:r>
              <w:t>Kangkung</w:t>
            </w:r>
          </w:p>
        </w:tc>
        <w:tc>
          <w:tcPr>
            <w:tcW w:type="dxa" w:w="2160"/>
          </w:tcPr>
          <w:p>
            <w:r>
              <w:t>kesegaran, daun kuning, berlendir, kotoran</w:t>
            </w:r>
          </w:p>
        </w:tc>
        <w:tc>
          <w:tcPr>
            <w:tcW w:type="dxa" w:w="2160"/>
          </w:tcPr>
          <w:p>
            <w:r>
              <w:t>kuning/layu ≤ 5%</w:t>
            </w:r>
          </w:p>
        </w:tc>
        <w:tc>
          <w:tcPr>
            <w:tcW w:type="dxa" w:w="2160"/>
          </w:tcPr>
          <w:p>
            <w:r>
              <w:t>cuci/trim, percepat kirim, pendinginan sederhana</w:t>
            </w:r>
          </w:p>
        </w:tc>
      </w:tr>
      <w:tr>
        <w:tc>
          <w:tcPr>
            <w:tcW w:type="dxa" w:w="2160"/>
          </w:tcPr>
          <w:p>
            <w:r>
              <w:t>Jagung</w:t>
            </w:r>
          </w:p>
        </w:tc>
        <w:tc>
          <w:tcPr>
            <w:tcW w:type="dxa" w:w="2160"/>
          </w:tcPr>
          <w:p>
            <w:r>
              <w:t>jamur, bau, kadar air (opsi)</w:t>
            </w:r>
          </w:p>
        </w:tc>
        <w:tc>
          <w:tcPr>
            <w:tcW w:type="dxa" w:w="2160"/>
          </w:tcPr>
          <w:p>
            <w:r>
              <w:t>bau apek = tolak</w:t>
            </w:r>
          </w:p>
        </w:tc>
        <w:tc>
          <w:tcPr>
            <w:tcW w:type="dxa" w:w="2160"/>
          </w:tcPr>
          <w:p>
            <w:r>
              <w:t>keringkan/ventilasi, sortir jamur, cek penyimpanan</w:t>
            </w:r>
          </w:p>
        </w:tc>
      </w:tr>
      <w:tr>
        <w:tc>
          <w:tcPr>
            <w:tcW w:type="dxa" w:w="2160"/>
          </w:tcPr>
          <w:p>
            <w:r>
              <w:t>Padi</w:t>
            </w:r>
          </w:p>
        </w:tc>
        <w:tc>
          <w:tcPr>
            <w:tcW w:type="dxa" w:w="2160"/>
          </w:tcPr>
          <w:p>
            <w:r>
              <w:t>kadar air (opsi), kotoran, butir patah</w:t>
            </w:r>
          </w:p>
        </w:tc>
        <w:tc>
          <w:tcPr>
            <w:tcW w:type="dxa" w:w="2160"/>
          </w:tcPr>
          <w:p>
            <w:r>
              <w:t>kadar air tinggi = risiko simpan</w:t>
            </w:r>
          </w:p>
        </w:tc>
        <w:tc>
          <w:tcPr>
            <w:tcW w:type="dxa" w:w="2160"/>
          </w:tcPr>
          <w:p>
            <w:r>
              <w:t>keringkan, ayak/sortir, perbaiki proses</w:t>
            </w:r>
          </w:p>
        </w:tc>
      </w:tr>
    </w:tbl>
    <w:p/>
    <w:p>
      <w:r>
        <w:rPr>
          <w:b/>
          <w:color w:val="1F4E79"/>
          <w:sz w:val="28"/>
        </w:rPr>
        <w:t>Cara kerja QC batch (step-by-step)</w:t>
      </w:r>
    </w:p>
    <w:p>
      <w:r>
        <w:rPr>
          <w:b/>
          <w:color w:val="2F75B5"/>
          <w:sz w:val="24"/>
        </w:rPr>
        <w:t>1) Terima batch dan pastikan label batch ada</w:t>
      </w:r>
    </w:p>
    <w:p>
      <w:r>
        <w:t>Begitu batch masuk area QC:</w:t>
      </w:r>
    </w:p>
    <w:p>
      <w:r>
        <w:t>• pastikan wadah/pack punya label batch,</w:t>
      </w:r>
    </w:p>
    <w:p>
      <w:r>
        <w:t>• pastikan batch tidak tercampur,</w:t>
      </w:r>
    </w:p>
    <w:p>
      <w:r>
        <w:t>• catat jumlah wadah dan estimasi kg.</w:t>
      </w:r>
    </w:p>
    <w:p/>
    <w:p>
      <w:r>
        <w:t>Kalau label batch hilang, batch dianggap ‘berisiko’ karena tidak bisa ditelusuri.</w:t>
      </w:r>
    </w:p>
    <w:p>
      <w:r>
        <w:rPr>
          <w:b/>
          <w:color w:val="2F75B5"/>
          <w:sz w:val="24"/>
        </w:rPr>
        <w:t>2) Sampling yang adil (biar keputusan tidak bias)</w:t>
      </w:r>
    </w:p>
    <w:p>
      <w:r>
        <w:t>Ambil contoh dari beberapa titik (atas–tengah–bawah) dan dari beberapa wadah.</w:t>
      </w:r>
    </w:p>
    <w:p>
      <w:r>
        <w:t>Aturan praktis:</w:t>
      </w:r>
    </w:p>
    <w:p>
      <w:r>
        <w:t>• batch kecil: minimal 10–20 unit/ikat/pcs,</w:t>
      </w:r>
    </w:p>
    <w:p>
      <w:r>
        <w:t>• batch besar: ambil 1–2% unit (atau minimal 30–50 unit).</w:t>
      </w:r>
    </w:p>
    <w:p/>
    <w:p>
      <w:r>
        <w:t>Tujuan sampling: menangkap cacat yang ‘sembunyi’ dan mencegah komplain.</w:t>
      </w:r>
    </w:p>
    <w:p>
      <w:r>
        <w:rPr>
          <w:b/>
          <w:color w:val="2F75B5"/>
          <w:sz w:val="24"/>
        </w:rPr>
        <w:t>3) Cek mutu &amp; cacat (pakai checklist)</w:t>
      </w:r>
    </w:p>
    <w:p>
      <w:r>
        <w:t>Cek cepat:</w:t>
      </w:r>
    </w:p>
    <w:p>
      <w:r>
        <w:t>• mutu visual: segar/warna/ukuran,</w:t>
      </w:r>
    </w:p>
    <w:p>
      <w:r>
        <w:t>• cacat: busuk, luka, jamur, berlendir,</w:t>
      </w:r>
    </w:p>
    <w:p>
      <w:r>
        <w:t>• kemasan: bocor/kurang ventilasi,</w:t>
      </w:r>
    </w:p>
    <w:p>
      <w:r>
        <w:t>• berat netto sesuai.</w:t>
      </w:r>
    </w:p>
    <w:p/>
    <w:p>
      <w:r>
        <w:t>Catat hasil dalam % (bukan cuma ‘bagus/jelek’) agar bisa dibandingkan antar minggu.</w:t>
      </w:r>
    </w:p>
    <w:p>
      <w:r>
        <w:rPr>
          <w:b/>
          <w:color w:val="2F75B5"/>
          <w:sz w:val="24"/>
        </w:rPr>
        <w:t>4) Keputusan: Lulus / Perbaiki / Tolak</w:t>
      </w:r>
    </w:p>
    <w:p>
      <w:r>
        <w:t>Gunakan 3 keputusan sederhana:</w:t>
      </w:r>
    </w:p>
    <w:p>
      <w:r>
        <w:t>• Lulus: memenuhi standar buyer.</w:t>
      </w:r>
    </w:p>
    <w:p>
      <w:r>
        <w:t>• Perbaiki (rework): perlu sortir ulang, trim, atau repack.</w:t>
      </w:r>
    </w:p>
    <w:p>
      <w:r>
        <w:t>• Tolak: cacat berat, bau, jamur menyebar, atau tidak aman.</w:t>
      </w:r>
    </w:p>
    <w:p/>
    <w:p>
      <w:r>
        <w:t>Catat alasan keputusan. Ini bahan evaluasi kebun (SOP 17).</w:t>
      </w:r>
    </w:p>
    <w:p>
      <w:r>
        <w:rPr>
          <w:b/>
          <w:color w:val="2F75B5"/>
          <w:sz w:val="24"/>
        </w:rPr>
        <w:t>5) Release batch (dokumen keluar)</w:t>
      </w:r>
    </w:p>
    <w:p>
      <w:r>
        <w:t>Batch yang lulus diberi status ‘Release’ dan siap kirim. Pastikan:</w:t>
      </w:r>
    </w:p>
    <w:p>
      <w:r>
        <w:t>• label batch &amp; grade tertempel,</w:t>
      </w:r>
    </w:p>
    <w:p>
      <w:r>
        <w:t>• berat netto benar,</w:t>
      </w:r>
    </w:p>
    <w:p>
      <w:r>
        <w:t>• catatan QC tersimpan,</w:t>
      </w:r>
    </w:p>
    <w:p>
      <w:r>
        <w:t>• bukti foto sebelum kirim (opsional tapi membantu).</w:t>
      </w:r>
    </w:p>
    <w:p/>
    <w:p>
      <w:r>
        <w:rPr>
          <w:b/>
          <w:color w:val="1F4E79"/>
          <w:sz w:val="28"/>
        </w:rPr>
        <w:t>Peran &amp; tanggung jawab</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color="auto" w:fill="D9E1F2"/>
          </w:tcPr>
          <w:p>
            <w:r/>
            <w:r>
              <w:rPr>
                <w:b/>
                <w:color w:val="1F4E79"/>
              </w:rPr>
              <w:t>Peran</w:t>
            </w:r>
          </w:p>
        </w:tc>
        <w:tc>
          <w:tcPr>
            <w:tcW w:type="dxa" w:w="2160"/>
            <w:shd w:val="clear" w:color="auto" w:fill="D9E1F2"/>
          </w:tcPr>
          <w:p>
            <w:r/>
            <w:r>
              <w:rPr>
                <w:b/>
                <w:color w:val="1F4E79"/>
              </w:rPr>
              <w:t>Tanggung jawab inti</w:t>
            </w:r>
          </w:p>
        </w:tc>
        <w:tc>
          <w:tcPr>
            <w:tcW w:type="dxa" w:w="2160"/>
            <w:shd w:val="clear" w:color="auto" w:fill="D9E1F2"/>
          </w:tcPr>
          <w:p>
            <w:r/>
            <w:r>
              <w:rPr>
                <w:b/>
                <w:color w:val="1F4E79"/>
              </w:rPr>
              <w:t>Nama</w:t>
            </w:r>
          </w:p>
        </w:tc>
        <w:tc>
          <w:tcPr>
            <w:tcW w:type="dxa" w:w="2160"/>
            <w:shd w:val="clear" w:color="auto" w:fill="D9E1F2"/>
          </w:tcPr>
          <w:p>
            <w:r/>
            <w:r>
              <w:rPr>
                <w:b/>
                <w:color w:val="1F4E79"/>
              </w:rPr>
              <w:t>Cadangan</w:t>
            </w:r>
          </w:p>
        </w:tc>
      </w:tr>
      <w:tr>
        <w:tc>
          <w:tcPr>
            <w:tcW w:type="dxa" w:w="2160"/>
          </w:tcPr>
          <w:p>
            <w:r>
              <w:t>PIC QC</w:t>
            </w:r>
          </w:p>
        </w:tc>
        <w:tc>
          <w:tcPr>
            <w:tcW w:type="dxa" w:w="2160"/>
          </w:tcPr>
          <w:p>
            <w:r>
              <w:t>Sampling, cek mutu, keputusan lulus/perbaiki/tolak</w:t>
            </w:r>
          </w:p>
        </w:tc>
        <w:tc>
          <w:tcPr>
            <w:tcW w:type="dxa" w:w="2160"/>
          </w:tcPr>
          <w:p>
            <w:r/>
          </w:p>
        </w:tc>
        <w:tc>
          <w:tcPr>
            <w:tcW w:type="dxa" w:w="2160"/>
          </w:tcPr>
          <w:p>
            <w:r/>
          </w:p>
        </w:tc>
      </w:tr>
      <w:tr>
        <w:tc>
          <w:tcPr>
            <w:tcW w:type="dxa" w:w="2160"/>
          </w:tcPr>
          <w:p>
            <w:r>
              <w:t>PIC pascapanen/packing</w:t>
            </w:r>
          </w:p>
        </w:tc>
        <w:tc>
          <w:tcPr>
            <w:tcW w:type="dxa" w:w="2160"/>
          </w:tcPr>
          <w:p>
            <w:r>
              <w:t>Eksekusi perbaikan (sortir/trim/repack)</w:t>
            </w:r>
          </w:p>
        </w:tc>
        <w:tc>
          <w:tcPr>
            <w:tcW w:type="dxa" w:w="2160"/>
          </w:tcPr>
          <w:p>
            <w:r/>
          </w:p>
        </w:tc>
        <w:tc>
          <w:tcPr>
            <w:tcW w:type="dxa" w:w="2160"/>
          </w:tcPr>
          <w:p>
            <w:r/>
          </w:p>
        </w:tc>
      </w:tr>
      <w:tr>
        <w:tc>
          <w:tcPr>
            <w:tcW w:type="dxa" w:w="2160"/>
          </w:tcPr>
          <w:p>
            <w:r>
              <w:t>PIC pengiriman</w:t>
            </w:r>
          </w:p>
        </w:tc>
        <w:tc>
          <w:tcPr>
            <w:tcW w:type="dxa" w:w="2160"/>
          </w:tcPr>
          <w:p>
            <w:r>
              <w:t>Pastikan label batch + dokumen kirim lengkap</w:t>
            </w:r>
          </w:p>
        </w:tc>
        <w:tc>
          <w:tcPr>
            <w:tcW w:type="dxa" w:w="2160"/>
          </w:tcPr>
          <w:p>
            <w:r/>
          </w:p>
        </w:tc>
        <w:tc>
          <w:tcPr>
            <w:tcW w:type="dxa" w:w="2160"/>
          </w:tcPr>
          <w:p>
            <w:r/>
          </w:p>
        </w:tc>
      </w:tr>
      <w:tr>
        <w:tc>
          <w:tcPr>
            <w:tcW w:type="dxa" w:w="2160"/>
          </w:tcPr>
          <w:p>
            <w:r>
              <w:t>Koordinator kebun</w:t>
            </w:r>
          </w:p>
        </w:tc>
        <w:tc>
          <w:tcPr>
            <w:tcW w:type="dxa" w:w="2160"/>
          </w:tcPr>
          <w:p>
            <w:r>
              <w:t>Review tren QC dan perbaikan di kebun</w:t>
            </w:r>
          </w:p>
        </w:tc>
        <w:tc>
          <w:tcPr>
            <w:tcW w:type="dxa" w:w="2160"/>
          </w:tcPr>
          <w:p>
            <w:r/>
          </w:p>
        </w:tc>
        <w:tc>
          <w:tcPr>
            <w:tcW w:type="dxa" w:w="2160"/>
          </w:tcPr>
          <w:p>
            <w:r/>
          </w:p>
        </w:tc>
      </w:tr>
    </w:tbl>
    <w:p/>
    <w:p>
      <w:r>
        <w:rPr>
          <w:b/>
          <w:color w:val="1F4E79"/>
          <w:sz w:val="28"/>
        </w:rPr>
        <w:t>Template form QC batch (contoh)</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shd w:val="clear" w:color="auto" w:fill="D9E1F2"/>
          </w:tcPr>
          <w:p>
            <w:r/>
            <w:r>
              <w:rPr>
                <w:b/>
                <w:color w:val="1F4E79"/>
              </w:rPr>
              <w:t>Periode (internal)</w:t>
            </w:r>
          </w:p>
        </w:tc>
        <w:tc>
          <w:tcPr>
            <w:tcW w:type="dxa" w:w="785"/>
            <w:shd w:val="clear" w:color="auto" w:fill="D9E1F2"/>
          </w:tcPr>
          <w:p>
            <w:r/>
            <w:r>
              <w:rPr>
                <w:b/>
                <w:color w:val="1F4E79"/>
              </w:rPr>
              <w:t>Komoditas</w:t>
            </w:r>
          </w:p>
        </w:tc>
        <w:tc>
          <w:tcPr>
            <w:tcW w:type="dxa" w:w="785"/>
            <w:shd w:val="clear" w:color="auto" w:fill="D9E1F2"/>
          </w:tcPr>
          <w:p>
            <w:r/>
            <w:r>
              <w:rPr>
                <w:b/>
                <w:color w:val="1F4E79"/>
              </w:rPr>
              <w:t>Batch</w:t>
            </w:r>
          </w:p>
        </w:tc>
        <w:tc>
          <w:tcPr>
            <w:tcW w:type="dxa" w:w="785"/>
            <w:shd w:val="clear" w:color="auto" w:fill="D9E1F2"/>
          </w:tcPr>
          <w:p>
            <w:r/>
            <w:r>
              <w:rPr>
                <w:b/>
                <w:color w:val="1F4E79"/>
              </w:rPr>
              <w:t>Kg masuk</w:t>
            </w:r>
          </w:p>
        </w:tc>
        <w:tc>
          <w:tcPr>
            <w:tcW w:type="dxa" w:w="785"/>
            <w:shd w:val="clear" w:color="auto" w:fill="D9E1F2"/>
          </w:tcPr>
          <w:p>
            <w:r/>
            <w:r>
              <w:rPr>
                <w:b/>
                <w:color w:val="1F4E79"/>
              </w:rPr>
              <w:t>% A</w:t>
            </w:r>
          </w:p>
        </w:tc>
        <w:tc>
          <w:tcPr>
            <w:tcW w:type="dxa" w:w="785"/>
            <w:shd w:val="clear" w:color="auto" w:fill="D9E1F2"/>
          </w:tcPr>
          <w:p>
            <w:r/>
            <w:r>
              <w:rPr>
                <w:b/>
                <w:color w:val="1F4E79"/>
              </w:rPr>
              <w:t>% B</w:t>
            </w:r>
          </w:p>
        </w:tc>
        <w:tc>
          <w:tcPr>
            <w:tcW w:type="dxa" w:w="785"/>
            <w:shd w:val="clear" w:color="auto" w:fill="D9E1F2"/>
          </w:tcPr>
          <w:p>
            <w:r/>
            <w:r>
              <w:rPr>
                <w:b/>
                <w:color w:val="1F4E79"/>
              </w:rPr>
              <w:t>% Reject</w:t>
            </w:r>
          </w:p>
        </w:tc>
        <w:tc>
          <w:tcPr>
            <w:tcW w:type="dxa" w:w="785"/>
            <w:shd w:val="clear" w:color="auto" w:fill="D9E1F2"/>
          </w:tcPr>
          <w:p>
            <w:r/>
            <w:r>
              <w:rPr>
                <w:b/>
                <w:color w:val="1F4E79"/>
              </w:rPr>
              <w:t>Cacat utama</w:t>
            </w:r>
          </w:p>
        </w:tc>
        <w:tc>
          <w:tcPr>
            <w:tcW w:type="dxa" w:w="785"/>
            <w:shd w:val="clear" w:color="auto" w:fill="D9E1F2"/>
          </w:tcPr>
          <w:p>
            <w:r/>
            <w:r>
              <w:rPr>
                <w:b/>
                <w:color w:val="1F4E79"/>
              </w:rPr>
              <w:t>Keputusan</w:t>
            </w:r>
          </w:p>
        </w:tc>
        <w:tc>
          <w:tcPr>
            <w:tcW w:type="dxa" w:w="785"/>
            <w:shd w:val="clear" w:color="auto" w:fill="D9E1F2"/>
          </w:tcPr>
          <w:p>
            <w:r/>
            <w:r>
              <w:rPr>
                <w:b/>
                <w:color w:val="1F4E79"/>
              </w:rPr>
              <w:t>PIC</w:t>
            </w:r>
          </w:p>
        </w:tc>
        <w:tc>
          <w:tcPr>
            <w:tcW w:type="dxa" w:w="785"/>
            <w:shd w:val="clear" w:color="auto" w:fill="D9E1F2"/>
          </w:tcPr>
          <w:p>
            <w:r/>
            <w:r>
              <w:rPr>
                <w:b/>
                <w:color w:val="1F4E79"/>
              </w:rPr>
              <w:t>Catatan</w:t>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r>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c>
          <w:tcPr>
            <w:tcW w:type="dxa" w:w="785"/>
          </w:tcPr>
          <w:p>
            <w:r/>
          </w:p>
        </w:tc>
      </w:tr>
    </w:tbl>
    <w:p/>
    <w:p>
      <w:r>
        <w:rPr>
          <w:i/>
          <w:color w:val="555555"/>
        </w:rPr>
        <w:t>Versi 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